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8" cstate="print"/>
                    <a:srcRect l="-21" t="-21" r="-21" b="-21"/>
                    <a:stretch>
                      <a:fillRect/>
                    </a:stretch>
                  </pic:blipFill>
                  <pic:spPr bwMode="auto">
                    <a:xfrm>
                      <a:off x="0" y="0"/>
                      <a:ext cx="900430" cy="889000"/>
                    </a:xfrm>
                    <a:prstGeom prst="rect">
                      <a:avLst/>
                    </a:prstGeom>
                  </pic:spPr>
                </pic:pic>
              </a:graphicData>
            </a:graphic>
          </wp:anchor>
        </w:drawing>
      </w: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Default="00AC7A3C" w:rsidP="003D0E1A">
      <w:pPr>
        <w:spacing w:line="276" w:lineRule="auto"/>
        <w:jc w:val="center"/>
        <w:rPr>
          <w:rFonts w:cs="Arial"/>
          <w:b/>
          <w:bCs/>
          <w:i/>
          <w:iCs/>
          <w:color w:val="FF0000"/>
          <w:szCs w:val="20"/>
        </w:rPr>
      </w:pPr>
    </w:p>
    <w:p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rsidR="003D0E1A" w:rsidRPr="00805244" w:rsidRDefault="003D0E1A" w:rsidP="00703C47">
      <w:pPr>
        <w:spacing w:line="276" w:lineRule="auto"/>
        <w:jc w:val="center"/>
        <w:rPr>
          <w:rFonts w:cs="Arial"/>
          <w:b/>
          <w:bCs/>
          <w:color w:val="000000" w:themeColor="text1"/>
          <w:szCs w:val="20"/>
        </w:rPr>
      </w:pPr>
      <w:r w:rsidRPr="00805244">
        <w:rPr>
          <w:rFonts w:cs="Arial"/>
          <w:b/>
          <w:bCs/>
          <w:color w:val="000000" w:themeColor="text1"/>
          <w:szCs w:val="20"/>
        </w:rPr>
        <w:t>AVISO DE DISPE</w:t>
      </w:r>
      <w:r w:rsidR="00365806">
        <w:rPr>
          <w:rFonts w:cs="Arial"/>
          <w:b/>
          <w:bCs/>
          <w:color w:val="000000" w:themeColor="text1"/>
          <w:szCs w:val="20"/>
        </w:rPr>
        <w:t>NSA ELETRÔNICA Nº 09</w:t>
      </w:r>
      <w:r w:rsidR="00C91375">
        <w:rPr>
          <w:rFonts w:cs="Arial"/>
          <w:b/>
          <w:bCs/>
          <w:color w:val="000000" w:themeColor="text1"/>
          <w:szCs w:val="20"/>
        </w:rPr>
        <w:t>/2022</w:t>
      </w:r>
    </w:p>
    <w:p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 xml:space="preserve">o Administrativo n° </w:t>
      </w:r>
      <w:r w:rsidR="00703C47">
        <w:rPr>
          <w:b/>
          <w:w w:val="105"/>
          <w:position w:val="1"/>
        </w:rPr>
        <w:t>64020.000</w:t>
      </w:r>
      <w:r w:rsidR="00365806">
        <w:rPr>
          <w:b/>
          <w:w w:val="105"/>
          <w:position w:val="1"/>
        </w:rPr>
        <w:t>915</w:t>
      </w:r>
      <w:r w:rsidR="009F4A91">
        <w:rPr>
          <w:b/>
          <w:w w:val="105"/>
          <w:position w:val="1"/>
        </w:rPr>
        <w:t>/2022</w:t>
      </w:r>
      <w:r w:rsidR="004F55BA">
        <w:rPr>
          <w:b/>
          <w:w w:val="105"/>
          <w:position w:val="1"/>
        </w:rPr>
        <w:t>-</w:t>
      </w:r>
      <w:r w:rsidR="00365806">
        <w:rPr>
          <w:b/>
          <w:w w:val="105"/>
          <w:position w:val="1"/>
        </w:rPr>
        <w:t>83</w:t>
      </w:r>
      <w:r w:rsidRPr="00805244">
        <w:rPr>
          <w:rFonts w:cs="Arial"/>
          <w:b/>
          <w:bCs/>
          <w:color w:val="000000" w:themeColor="text1"/>
          <w:szCs w:val="20"/>
        </w:rPr>
        <w:t>)</w:t>
      </w:r>
    </w:p>
    <w:p w:rsidR="003D0E1A" w:rsidRPr="00805244" w:rsidRDefault="003D0E1A">
      <w:pPr>
        <w:rPr>
          <w:rFonts w:cs="Arial"/>
        </w:rPr>
      </w:pPr>
    </w:p>
    <w:p w:rsidR="009F7713" w:rsidRPr="00173DC7"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Torna-se público que o</w:t>
      </w:r>
      <w:r w:rsidR="001C056B">
        <w:rPr>
          <w:rFonts w:cs="Arial"/>
          <w:color w:val="000000" w:themeColor="text1"/>
          <w:szCs w:val="20"/>
        </w:rPr>
        <w:t xml:space="preserve"> </w:t>
      </w:r>
      <w:r w:rsidRPr="00805244">
        <w:rPr>
          <w:rFonts w:cs="Arial"/>
          <w:color w:val="000000" w:themeColor="text1"/>
          <w:szCs w:val="20"/>
        </w:rPr>
        <w:t>(a)</w:t>
      </w:r>
      <w:r w:rsidR="004F55BA">
        <w:rPr>
          <w:rFonts w:cs="Arial"/>
          <w:color w:val="000000" w:themeColor="text1"/>
          <w:szCs w:val="20"/>
        </w:rPr>
        <w:t xml:space="preserve"> </w:t>
      </w:r>
      <w:r w:rsidR="00AC7A3C" w:rsidRPr="00AC7A3C">
        <w:rPr>
          <w:rFonts w:eastAsia="Arial" w:cs="Arial"/>
          <w:color w:val="000000" w:themeColor="text1"/>
          <w:szCs w:val="20"/>
        </w:rPr>
        <w:t>4° BATALHÃO DE AVIAÇÃO DO EXÉRCITO - 4° BAvEx</w:t>
      </w:r>
      <w:r w:rsidRPr="00805244">
        <w:rPr>
          <w:rFonts w:cs="Arial"/>
          <w:color w:val="000000" w:themeColor="text1"/>
          <w:szCs w:val="20"/>
        </w:rPr>
        <w:t>, por meio do(a)</w:t>
      </w:r>
      <w:r w:rsidR="004F55BA">
        <w:rPr>
          <w:rFonts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004F55BA">
        <w:rPr>
          <w:rFonts w:cs="Arial"/>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4F55BA">
        <w:rPr>
          <w:rFonts w:cs="Arial"/>
          <w:b/>
          <w:bCs/>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r w:rsidR="009F7713" w:rsidRPr="00AC7A3C">
        <w:rPr>
          <w:rFonts w:cs="Arial"/>
          <w:b/>
          <w:iCs/>
          <w:color w:val="000000" w:themeColor="text1"/>
          <w:szCs w:val="20"/>
        </w:rPr>
        <w:t xml:space="preserve">inciso </w:t>
      </w:r>
      <w:r w:rsidR="00770F01" w:rsidRPr="00AC7A3C">
        <w:rPr>
          <w:rFonts w:cs="Arial"/>
          <w:b/>
          <w:iCs/>
          <w:color w:val="000000" w:themeColor="text1"/>
          <w:szCs w:val="20"/>
        </w:rPr>
        <w:t xml:space="preserve"> II</w:t>
      </w:r>
      <w:r w:rsidR="009F7713" w:rsidRPr="00AC7A3C">
        <w:rPr>
          <w:rFonts w:cs="Arial"/>
          <w:i/>
          <w:iCs/>
          <w:color w:val="000000" w:themeColor="text1"/>
          <w:szCs w:val="20"/>
        </w:rPr>
        <w:t>,</w:t>
      </w:r>
      <w:r w:rsidR="001C4F23">
        <w:rPr>
          <w:rFonts w:cs="Arial"/>
          <w:i/>
          <w:iCs/>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365806">
        <w:rPr>
          <w:rFonts w:cs="Arial"/>
          <w:color w:val="000000" w:themeColor="text1"/>
          <w:szCs w:val="20"/>
        </w:rPr>
        <w:t xml:space="preserve"> 25</w:t>
      </w:r>
      <w:r w:rsidR="00C91375">
        <w:rPr>
          <w:rFonts w:cs="Arial"/>
          <w:color w:val="000000" w:themeColor="text1"/>
          <w:szCs w:val="20"/>
        </w:rPr>
        <w:t>/02/2022</w:t>
      </w:r>
    </w:p>
    <w:p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4F55BA">
        <w:rPr>
          <w:rFonts w:cs="Arial"/>
          <w:color w:val="000000" w:themeColor="text1"/>
          <w:szCs w:val="20"/>
        </w:rPr>
        <w:t xml:space="preserve"> </w:t>
      </w:r>
      <w:r w:rsidR="00AC7A3C" w:rsidRPr="00AC7A3C">
        <w:rPr>
          <w:rFonts w:cs="Arial"/>
          <w:color w:val="000000" w:themeColor="text1"/>
          <w:szCs w:val="20"/>
        </w:rPr>
        <w:t>www.comprasgovernamentais.gov.br</w:t>
      </w:r>
    </w:p>
    <w:p w:rsidR="00805244" w:rsidRPr="00173DC7"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004F55BA">
        <w:rPr>
          <w:rFonts w:cs="Arial"/>
          <w:color w:val="000000" w:themeColor="text1"/>
          <w:szCs w:val="20"/>
        </w:rPr>
        <w:t xml:space="preserve"> </w:t>
      </w:r>
      <w:r w:rsidRPr="00805244">
        <w:rPr>
          <w:rFonts w:cs="Arial"/>
          <w:color w:val="000000" w:themeColor="text1"/>
          <w:szCs w:val="20"/>
        </w:rPr>
        <w:t xml:space="preserve">8:00 </w:t>
      </w:r>
      <w:r w:rsidR="00AC7A3C" w:rsidRPr="00AC7A3C">
        <w:rPr>
          <w:rFonts w:cs="Arial"/>
          <w:color w:val="000000" w:themeColor="text1"/>
          <w:szCs w:val="20"/>
        </w:rPr>
        <w:t>(horário de Brasília)</w:t>
      </w:r>
    </w:p>
    <w:p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rsidR="00841160" w:rsidRPr="00841160" w:rsidRDefault="00841160" w:rsidP="00841160">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 xml:space="preserve">O objeto da presente dispensa é a escolha da proposta mais vantajosa para a </w:t>
      </w:r>
      <w:r w:rsidRPr="0087414A">
        <w:rPr>
          <w:rFonts w:ascii="Arial" w:hAnsi="Arial" w:cs="Arial"/>
          <w:color w:val="000000" w:themeColor="text1"/>
          <w:szCs w:val="20"/>
        </w:rPr>
        <w:t>contratação</w:t>
      </w:r>
      <w:r>
        <w:rPr>
          <w:rFonts w:ascii="Arial" w:hAnsi="Arial" w:cs="Arial"/>
          <w:color w:val="000000" w:themeColor="text1"/>
          <w:szCs w:val="20"/>
        </w:rPr>
        <w:t xml:space="preserve"> de Serviço de análise de água do</w:t>
      </w:r>
      <w:bookmarkStart w:id="0" w:name="_GoBack"/>
      <w:bookmarkEnd w:id="0"/>
      <w:r>
        <w:rPr>
          <w:rFonts w:ascii="Arial" w:hAnsi="Arial" w:cs="Arial"/>
          <w:color w:val="000000" w:themeColor="text1"/>
          <w:szCs w:val="20"/>
        </w:rPr>
        <w:t xml:space="preserve"> 4° B Av Ex, </w:t>
      </w:r>
      <w:r w:rsidRPr="00805244">
        <w:rPr>
          <w:rFonts w:ascii="Arial" w:hAnsi="Arial" w:cs="Arial"/>
          <w:color w:val="000000" w:themeColor="text1"/>
          <w:szCs w:val="20"/>
        </w:rPr>
        <w:t xml:space="preserve">conforme condições, quantidades e exigências estabelecidas neste </w:t>
      </w:r>
      <w:r>
        <w:rPr>
          <w:rFonts w:ascii="Arial" w:hAnsi="Arial" w:cs="Arial"/>
          <w:color w:val="000000" w:themeColor="text1"/>
          <w:szCs w:val="20"/>
        </w:rPr>
        <w:t xml:space="preserve">Aviso de Contratação Direta </w:t>
      </w:r>
      <w:r w:rsidRPr="00805244">
        <w:rPr>
          <w:rFonts w:ascii="Arial" w:hAnsi="Arial" w:cs="Arial"/>
          <w:color w:val="000000" w:themeColor="text1"/>
          <w:szCs w:val="20"/>
        </w:rPr>
        <w:t>e seus anexos.</w:t>
      </w:r>
    </w:p>
    <w:p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10158" w:type="dxa"/>
        <w:tblInd w:w="440" w:type="dxa"/>
        <w:tblLayout w:type="fixed"/>
        <w:tblCellMar>
          <w:left w:w="10" w:type="dxa"/>
          <w:right w:w="10" w:type="dxa"/>
        </w:tblCellMar>
        <w:tblLook w:val="0000"/>
      </w:tblPr>
      <w:tblGrid>
        <w:gridCol w:w="675"/>
        <w:gridCol w:w="4096"/>
        <w:gridCol w:w="1276"/>
        <w:gridCol w:w="851"/>
        <w:gridCol w:w="1701"/>
        <w:gridCol w:w="1559"/>
      </w:tblGrid>
      <w:tr w:rsidR="004B456D" w:rsidRPr="00B712DC" w:rsidTr="004B456D">
        <w:trPr>
          <w:trHeight w:val="1064"/>
        </w:trPr>
        <w:tc>
          <w:tcPr>
            <w:tcW w:w="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Item</w:t>
            </w:r>
          </w:p>
        </w:tc>
        <w:tc>
          <w:tcPr>
            <w:tcW w:w="409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Descrição detalhada</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Pr>
                <w:rFonts w:ascii="Times New Roman" w:hAnsi="Times New Roman" w:cs="Times New Roman"/>
                <w:b/>
              </w:rPr>
              <w:t>Unidade</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Qtd</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rsidR="004B456D" w:rsidRPr="00B712DC" w:rsidRDefault="004B456D" w:rsidP="004B456D">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unitário de referência</w:t>
            </w:r>
          </w:p>
        </w:tc>
        <w:tc>
          <w:tcPr>
            <w:tcW w:w="1559"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D87467" w:rsidRDefault="004B456D"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total</w:t>
            </w:r>
          </w:p>
          <w:p w:rsidR="004B456D" w:rsidRPr="00B712DC" w:rsidRDefault="00D87467" w:rsidP="00D87467">
            <w:pPr>
              <w:pStyle w:val="Standard"/>
              <w:spacing w:after="0" w:line="240" w:lineRule="auto"/>
              <w:jc w:val="center"/>
              <w:rPr>
                <w:rFonts w:ascii="Times New Roman" w:hAnsi="Times New Roman" w:cs="Times New Roman"/>
                <w:b/>
              </w:rPr>
            </w:pPr>
            <w:r w:rsidRPr="00B712DC">
              <w:rPr>
                <w:rFonts w:ascii="Times New Roman" w:hAnsi="Times New Roman" w:cs="Times New Roman"/>
                <w:b/>
              </w:rPr>
              <w:t>de referência</w:t>
            </w:r>
            <w:r w:rsidR="004B456D" w:rsidRPr="00B712DC">
              <w:rPr>
                <w:rFonts w:ascii="Times New Roman" w:hAnsi="Times New Roman" w:cs="Times New Roman"/>
                <w:b/>
              </w:rPr>
              <w:t xml:space="preserve"> </w:t>
            </w:r>
          </w:p>
        </w:tc>
      </w:tr>
      <w:tr w:rsidR="004B456D" w:rsidRPr="00B712DC" w:rsidTr="00B8215A">
        <w:tc>
          <w:tcPr>
            <w:tcW w:w="675"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4F55BA" w:rsidRDefault="004B456D" w:rsidP="00B8215A">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01</w:t>
            </w:r>
          </w:p>
        </w:tc>
        <w:tc>
          <w:tcPr>
            <w:tcW w:w="4096"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4F55BA" w:rsidRDefault="00EB7FE1" w:rsidP="00B8215A">
            <w:pPr>
              <w:pStyle w:val="Standard"/>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Serviço de análise de água de consumo/bacteriológicas e físico-químicas: Coliformes totais, Escherichia coli (fecais), Cor, Odor, Gosto, Temperatura, PH, Turbidez, Sólidos totais dissolvidos, Dureza total, Alcalinidade total, Cloretos, Amônia. CATERV19143 Sendo 02 duas análises de poços artesianos e 01 análise da saída de água da torneira da cozinha desta Organização Militar.</w:t>
            </w:r>
          </w:p>
        </w:tc>
        <w:tc>
          <w:tcPr>
            <w:tcW w:w="1276" w:type="dxa"/>
            <w:tcBorders>
              <w:left w:val="single" w:sz="4" w:space="0" w:color="auto"/>
              <w:bottom w:val="single" w:sz="4" w:space="0" w:color="000000"/>
              <w:right w:val="single" w:sz="4" w:space="0" w:color="auto"/>
            </w:tcBorders>
            <w:tcMar>
              <w:top w:w="0" w:type="dxa"/>
              <w:left w:w="108" w:type="dxa"/>
              <w:bottom w:w="0" w:type="dxa"/>
              <w:right w:w="108" w:type="dxa"/>
            </w:tcMar>
            <w:vAlign w:val="center"/>
          </w:tcPr>
          <w:p w:rsidR="004B456D" w:rsidRDefault="00EB7FE1" w:rsidP="00B8215A">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Sv</w:t>
            </w:r>
          </w:p>
        </w:tc>
        <w:tc>
          <w:tcPr>
            <w:tcW w:w="85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B712DC" w:rsidRDefault="00F85D14" w:rsidP="00B8215A">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0</w:t>
            </w:r>
            <w:r w:rsidR="00EB7FE1">
              <w:rPr>
                <w:rFonts w:ascii="Times New Roman" w:hAnsi="Times New Roman" w:cs="Times New Roman"/>
                <w:color w:val="000000" w:themeColor="text1"/>
              </w:rPr>
              <w:t>3</w:t>
            </w:r>
          </w:p>
        </w:tc>
        <w:tc>
          <w:tcPr>
            <w:tcW w:w="170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rsidR="004B456D" w:rsidRPr="004F55BA" w:rsidRDefault="00EB7FE1" w:rsidP="00B8215A">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R$ 389,00</w:t>
            </w:r>
          </w:p>
        </w:tc>
        <w:tc>
          <w:tcPr>
            <w:tcW w:w="1559" w:type="dxa"/>
            <w:tcBorders>
              <w:left w:val="single" w:sz="4" w:space="0" w:color="auto"/>
              <w:bottom w:val="single" w:sz="4" w:space="0" w:color="000000"/>
              <w:right w:val="single" w:sz="4" w:space="0" w:color="000000"/>
            </w:tcBorders>
            <w:vAlign w:val="center"/>
          </w:tcPr>
          <w:p w:rsidR="004B456D" w:rsidRPr="004F55BA" w:rsidRDefault="004B456D" w:rsidP="00EB7FE1">
            <w:pPr>
              <w:pStyle w:val="Standard"/>
              <w:spacing w:after="0" w:line="240" w:lineRule="auto"/>
              <w:jc w:val="center"/>
              <w:rPr>
                <w:rFonts w:ascii="Times New Roman" w:hAnsi="Times New Roman" w:cs="Times New Roman"/>
                <w:color w:val="000000" w:themeColor="text1"/>
              </w:rPr>
            </w:pPr>
            <w:r w:rsidRPr="004F55BA">
              <w:rPr>
                <w:rFonts w:ascii="Times New Roman" w:hAnsi="Times New Roman" w:cs="Times New Roman"/>
                <w:color w:val="000000" w:themeColor="text1"/>
              </w:rPr>
              <w:t xml:space="preserve">R$ </w:t>
            </w:r>
            <w:r w:rsidR="00EB7FE1">
              <w:rPr>
                <w:rFonts w:ascii="Times New Roman" w:hAnsi="Times New Roman" w:cs="Times New Roman"/>
                <w:color w:val="000000" w:themeColor="text1"/>
              </w:rPr>
              <w:t>1.167,00</w:t>
            </w:r>
          </w:p>
        </w:tc>
      </w:tr>
    </w:tbl>
    <w:p w:rsidR="00040E63" w:rsidRPr="00173DC7"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004F55BA">
        <w:rPr>
          <w:rFonts w:ascii="Arial" w:hAnsi="Arial" w:cs="Arial"/>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4F55BA">
        <w:rPr>
          <w:rFonts w:ascii="Arial" w:hAnsi="Arial" w:cs="Arial"/>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004F55BA">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1C4F23">
        <w:rPr>
          <w:rFonts w:cs="Arial"/>
          <w:bCs/>
          <w:szCs w:val="20"/>
        </w:rPr>
        <w:t xml:space="preserve"> </w:t>
      </w:r>
      <w:r w:rsidR="00BD6135" w:rsidRPr="008A09C2">
        <w:rPr>
          <w:rFonts w:cs="Arial"/>
          <w:szCs w:val="20"/>
        </w:rPr>
        <w:t xml:space="preserve">integrante do Sistema de Compras do Governo Federal – Comprasnet 4.0, disponível no </w:t>
      </w:r>
      <w:r w:rsidR="00E04DDE" w:rsidRPr="008A09C2">
        <w:rPr>
          <w:rFonts w:cs="Arial"/>
          <w:bCs/>
          <w:szCs w:val="20"/>
        </w:rPr>
        <w:t>endereço eletrônico</w:t>
      </w:r>
      <w:r w:rsidR="00040E63">
        <w:rPr>
          <w:rFonts w:cs="Arial"/>
          <w:bCs/>
          <w:szCs w:val="20"/>
        </w:rPr>
        <w:t xml:space="preserve"> do</w:t>
      </w:r>
      <w:r w:rsidR="001C4F23">
        <w:rPr>
          <w:rFonts w:cs="Arial"/>
          <w:bCs/>
          <w:szCs w:val="20"/>
        </w:rPr>
        <w:t xml:space="preserve"> </w:t>
      </w:r>
      <w:r w:rsidR="00040E63">
        <w:t>Portal Nacional de Contratações Públicas – PNCP.</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lastRenderedPageBreak/>
        <w:t xml:space="preserve"> </w:t>
      </w:r>
      <w:r w:rsidR="006A70C8" w:rsidRPr="00805244">
        <w:rPr>
          <w:rFonts w:cs="Arial"/>
          <w:color w:val="000000" w:themeColor="text1"/>
          <w:szCs w:val="20"/>
        </w:rPr>
        <w:t xml:space="preserve">que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006A70C8" w:rsidRPr="00805244">
        <w:rPr>
          <w:rFonts w:cs="Arial"/>
          <w:color w:val="000000" w:themeColor="text1"/>
          <w:szCs w:val="20"/>
        </w:rPr>
        <w:t xml:space="preserve"> e seu(s) anexo(s);</w:t>
      </w:r>
    </w:p>
    <w:p w:rsidR="006A70C8" w:rsidRPr="00805244" w:rsidRDefault="007A2396" w:rsidP="00BD6135">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estrangeiros que não tenham representação legal no Brasil com poderes expressos para receber citação e responder administrativa ou judicialmente;</w:t>
      </w:r>
    </w:p>
    <w:p w:rsidR="00D07602" w:rsidRDefault="007A2396" w:rsidP="00D07602">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6A70C8" w:rsidRPr="00805244">
        <w:rPr>
          <w:rFonts w:cs="Arial"/>
          <w:color w:val="000000" w:themeColor="text1"/>
          <w:szCs w:val="20"/>
        </w:rPr>
        <w:t xml:space="preserve">que se enquadrem nas </w:t>
      </w:r>
      <w:r w:rsidR="00B34502">
        <w:rPr>
          <w:rFonts w:cs="Arial"/>
          <w:color w:val="000000" w:themeColor="text1"/>
          <w:szCs w:val="20"/>
        </w:rPr>
        <w:t xml:space="preserve">seguintes </w:t>
      </w:r>
      <w:r w:rsidR="006A70C8" w:rsidRPr="00805244">
        <w:rPr>
          <w:rFonts w:cs="Arial"/>
          <w:color w:val="000000" w:themeColor="text1"/>
          <w:szCs w:val="20"/>
        </w:rPr>
        <w:t>vedações</w:t>
      </w:r>
      <w:r w:rsidR="00B34502">
        <w:rPr>
          <w:rFonts w:cs="Arial"/>
          <w:color w:val="000000" w:themeColor="text1"/>
          <w:szCs w:val="20"/>
        </w:rPr>
        <w:t>:</w:t>
      </w:r>
    </w:p>
    <w:p w:rsidR="00B34502" w:rsidRPr="00ED3520" w:rsidRDefault="00B34502"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autor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rsidR="00ED3520" w:rsidRPr="007C27EE"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9" w:history="1">
        <w:r>
          <w:rPr>
            <w:rStyle w:val="Hyperlink"/>
            <w:rFonts w:eastAsia="Calibri" w:cs="Arial"/>
            <w:szCs w:val="20"/>
          </w:rPr>
          <w:t>Lei nº 6.404, de 15 de dezembro de 1976</w:t>
        </w:r>
      </w:hyperlink>
      <w:r>
        <w:rPr>
          <w:rFonts w:cs="Arial"/>
          <w:color w:val="000000"/>
          <w:szCs w:val="20"/>
        </w:rPr>
        <w:t>, concorrendo entre si;</w:t>
      </w:r>
    </w:p>
    <w:p w:rsidR="00ED3520" w:rsidRPr="00805244"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 xml:space="preserve">pessoa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7C27EE" w:rsidRPr="007C27EE" w:rsidRDefault="007C27EE" w:rsidP="007C27EE">
      <w:pPr>
        <w:numPr>
          <w:ilvl w:val="3"/>
          <w:numId w:val="1"/>
        </w:numPr>
        <w:spacing w:before="120" w:after="120" w:line="276" w:lineRule="auto"/>
        <w:jc w:val="both"/>
        <w:rPr>
          <w:rFonts w:cs="Arial"/>
          <w:color w:val="000000" w:themeColor="text1"/>
          <w:szCs w:val="20"/>
        </w:rPr>
      </w:pPr>
      <w:r w:rsidRPr="007C27EE">
        <w:rPr>
          <w:rFonts w:cs="Arial"/>
          <w:color w:val="000000"/>
          <w:szCs w:val="20"/>
        </w:rPr>
        <w:t>aplica-se o disposto n</w:t>
      </w:r>
      <w:r>
        <w:rPr>
          <w:rFonts w:cs="Arial"/>
          <w:color w:val="000000"/>
          <w:szCs w:val="20"/>
        </w:rPr>
        <w:t>a</w:t>
      </w:r>
      <w:r w:rsidR="00DF7948">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rsidR="006A70C8" w:rsidRPr="00805244" w:rsidRDefault="00DF7948"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r w:rsidR="00BD6135" w:rsidRPr="00805244">
        <w:rPr>
          <w:rFonts w:cs="Arial"/>
          <w:color w:val="000000"/>
          <w:szCs w:val="20"/>
        </w:rPr>
        <w:t>o</w:t>
      </w:r>
      <w:r w:rsidR="006A70C8" w:rsidRPr="00805244">
        <w:rPr>
          <w:rFonts w:cs="Arial"/>
          <w:color w:val="000000"/>
          <w:szCs w:val="20"/>
        </w:rPr>
        <w:t>rganizações da Sociedade Civil de Interesse Público - OSCIP, atuando nessa condição (Acórdão nº 746/2014-TCU</w:t>
      </w:r>
      <w:r>
        <w:rPr>
          <w:rFonts w:cs="Arial"/>
          <w:color w:val="000000"/>
          <w:szCs w:val="20"/>
        </w:rPr>
        <w:t xml:space="preserve"> </w:t>
      </w:r>
      <w:r w:rsidR="006A70C8" w:rsidRPr="00805244">
        <w:rPr>
          <w:rFonts w:cs="Arial"/>
          <w:color w:val="000000"/>
          <w:szCs w:val="20"/>
        </w:rPr>
        <w:t>-</w:t>
      </w:r>
      <w:r>
        <w:rPr>
          <w:rFonts w:cs="Arial"/>
          <w:color w:val="000000"/>
          <w:szCs w:val="20"/>
        </w:rPr>
        <w:t xml:space="preserve"> </w:t>
      </w:r>
      <w:r w:rsidR="006A70C8" w:rsidRPr="00805244">
        <w:rPr>
          <w:rFonts w:cs="Arial"/>
          <w:color w:val="000000"/>
          <w:szCs w:val="20"/>
        </w:rPr>
        <w:t xml:space="preserve">Plenário); </w:t>
      </w:r>
      <w:r w:rsidR="00BD6135" w:rsidRPr="00805244">
        <w:rPr>
          <w:rFonts w:cs="Arial"/>
          <w:color w:val="000000"/>
          <w:szCs w:val="20"/>
        </w:rPr>
        <w:t>e</w:t>
      </w:r>
    </w:p>
    <w:p w:rsidR="00257C0F" w:rsidRPr="00DF7948" w:rsidRDefault="00DF7948" w:rsidP="00257C0F">
      <w:pPr>
        <w:numPr>
          <w:ilvl w:val="2"/>
          <w:numId w:val="1"/>
        </w:numPr>
        <w:spacing w:before="120" w:after="120" w:line="276" w:lineRule="auto"/>
        <w:jc w:val="both"/>
        <w:rPr>
          <w:rFonts w:cs="Arial"/>
          <w:i/>
          <w:color w:val="000000" w:themeColor="text1"/>
          <w:szCs w:val="20"/>
        </w:rPr>
      </w:pPr>
      <w:bookmarkStart w:id="1" w:name="_Hlk519667815"/>
      <w:r>
        <w:rPr>
          <w:rFonts w:cs="Arial"/>
          <w:color w:val="000000" w:themeColor="text1"/>
          <w:szCs w:val="20"/>
        </w:rPr>
        <w:t xml:space="preserve"> </w:t>
      </w:r>
      <w:r w:rsidR="006A70C8" w:rsidRPr="009F1C32">
        <w:rPr>
          <w:rFonts w:cs="Arial"/>
          <w:color w:val="000000" w:themeColor="text1"/>
          <w:szCs w:val="20"/>
        </w:rPr>
        <w:t>sociedades cooperativas</w:t>
      </w:r>
      <w:r w:rsidR="006A70C8" w:rsidRPr="009F1C32">
        <w:rPr>
          <w:rFonts w:cs="Arial"/>
          <w:i/>
          <w:color w:val="000000" w:themeColor="text1"/>
          <w:szCs w:val="20"/>
        </w:rPr>
        <w:t>.</w:t>
      </w:r>
    </w:p>
    <w:bookmarkEnd w:id="1"/>
    <w:p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Pr>
          <w:rFonts w:cs="Arial"/>
          <w:szCs w:val="20"/>
        </w:rPr>
        <w:t>.</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lastRenderedPageBreak/>
        <w:t xml:space="preserve">Se o regime tributário da empresa implicar o recolhimento de tributos em percentuais variáveis, a cotação adequada será a que corresponde à média dos efetivos recolhimentos da empresa nos últimos doze meses. </w:t>
      </w:r>
    </w:p>
    <w:p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Independentemente do percentual de tributo inserido na planilha, no pagamento serão retidos na fonte os percentuais estabelecidos na legislação vigente.</w:t>
      </w:r>
    </w:p>
    <w:p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DF7948">
        <w:rPr>
          <w:rFonts w:cs="Arial"/>
          <w:szCs w:val="20"/>
        </w:rPr>
        <w:t xml:space="preserve"> </w:t>
      </w:r>
      <w:r w:rsidRPr="006F2DF0">
        <w:rPr>
          <w:rFonts w:cs="Arial"/>
          <w:b/>
          <w:bCs/>
          <w:szCs w:val="20"/>
        </w:rPr>
        <w:t>NÃO</w:t>
      </w:r>
      <w:r w:rsidR="00DF7948">
        <w:rPr>
          <w:rFonts w:cs="Arial"/>
          <w:b/>
          <w:bCs/>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DF7948">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00B8215A">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p>
    <w:p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inexistem fatos impeditivos para sua habilitação no certame, ciente da obrigatoriedade de declarar ocorrências posteriores;</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w:t>
      </w:r>
      <w:r w:rsidR="00DF7948">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arts. 42 a 49.</w:t>
      </w:r>
    </w:p>
    <w:p w:rsidR="00A728B9" w:rsidRPr="006F2DF0" w:rsidRDefault="00A728B9"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 xml:space="preserve">que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assume a responsabilidade pelas transações que forem efetuadas no sistema, assumindo como firmes e verdadeiras;</w:t>
      </w:r>
    </w:p>
    <w:p w:rsidR="00A02D7C" w:rsidRPr="006F2DF0" w:rsidRDefault="00A02D7C" w:rsidP="002913C9">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cumpre as exigências de reserva de cargos para pessoa com deficiência e para reabilitado da Previdência Social, de que trata o art. 93 da Lei nº 8.213/91.</w:t>
      </w:r>
    </w:p>
    <w:p w:rsidR="00A02D7C" w:rsidRPr="006F2DF0" w:rsidRDefault="00A02D7C" w:rsidP="00A02D7C">
      <w:pPr>
        <w:numPr>
          <w:ilvl w:val="2"/>
          <w:numId w:val="1"/>
        </w:numPr>
        <w:spacing w:before="120" w:after="120" w:line="276" w:lineRule="auto"/>
        <w:jc w:val="both"/>
        <w:rPr>
          <w:rFonts w:cs="Arial"/>
          <w:color w:val="000000" w:themeColor="text1"/>
          <w:szCs w:val="20"/>
        </w:rPr>
      </w:pPr>
      <w:r w:rsidRPr="006F2DF0">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p>
    <w:p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00DF7948">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lastRenderedPageBreak/>
        <w:t>Encerrada a fase de lances, será verificada a conformidade da proposta classificada em primeiro lugar quanto à adequação do objeto e à compatibilidade do preço em relação ao estipulado para a contratação.</w:t>
      </w:r>
    </w:p>
    <w:p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t>Neste caso, será encaminhada contraproposta ao fornecedor que tenha apresentado o melhor preço, para que seja obtida melhor proposta com preço compatível ao estimado pela Administração.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contiver vícios insanáveis</w:t>
      </w:r>
      <w:r w:rsidR="004F010A" w:rsidRPr="00B34502">
        <w:rPr>
          <w:rFonts w:cs="Arial"/>
          <w:iCs/>
          <w:color w:val="000000" w:themeColor="text1"/>
          <w:szCs w:val="20"/>
        </w:rPr>
        <w:t>;</w:t>
      </w:r>
    </w:p>
    <w:p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obedecer às especificações técnicas pormenorizadas neste aviso ou em seus anexos</w:t>
      </w:r>
      <w:r w:rsidR="004F010A" w:rsidRPr="00B34502">
        <w:rPr>
          <w:rFonts w:cs="Arial"/>
          <w:iCs/>
          <w:color w:val="000000" w:themeColor="text1"/>
          <w:szCs w:val="20"/>
        </w:rPr>
        <w:t>;</w:t>
      </w:r>
    </w:p>
    <w:p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preços inexequíveis ou permanecerem acima do preço máximo definido para a contratação;</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não tiverem sua exequibilidade demonstrada, quando exigido pela Administração</w:t>
      </w:r>
      <w:r w:rsidR="004F010A" w:rsidRPr="00B34502">
        <w:rPr>
          <w:rFonts w:cs="Arial"/>
          <w:iCs/>
          <w:color w:val="000000" w:themeColor="text1"/>
          <w:szCs w:val="20"/>
        </w:rPr>
        <w:t>;</w:t>
      </w:r>
    </w:p>
    <w:p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color w:val="000000"/>
          <w:szCs w:val="20"/>
        </w:rPr>
        <w:t>apresentar desconformidade com quaisquer outras exigências deste aviso ou seus anexos, desde que insanável.</w:t>
      </w:r>
    </w:p>
    <w:p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r w:rsidRPr="00B34502">
        <w:rPr>
          <w:rFonts w:cs="Arial"/>
          <w:szCs w:val="20"/>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r w:rsidRPr="00B3450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não constituem motivo para a desclassificação da proposta. A planilha </w:t>
      </w:r>
      <w:r w:rsidRPr="007448DA">
        <w:rPr>
          <w:rFonts w:cs="Arial"/>
          <w:szCs w:val="20"/>
          <w:bdr w:val="none" w:sz="0" w:space="0" w:color="auto" w:frame="1"/>
        </w:rPr>
        <w:t>poderá</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F7948">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w:t>
      </w:r>
      <w:r w:rsidRPr="00805244">
        <w:rPr>
          <w:rFonts w:cs="Arial"/>
          <w:szCs w:val="20"/>
          <w:lang w:eastAsia="ar-SA"/>
        </w:rPr>
        <w:lastRenderedPageBreak/>
        <w:t xml:space="preserve">especialmente quanto à existência de sanção que impeça a participação no certame ou a futura contratação, mediante a consulta aos seguintes cadastros: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b) Cadastro Nacional de Empresas Inidôneas e Suspensas - CEIS, mantido pela Controladoria-Geral da União (</w:t>
      </w:r>
      <w:hyperlink r:id="rId10"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1"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00DF7948">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exceto se a consulta aos sítios eletrônicos oficiais emissores de certidões lograr êxito em encontrar a(s) certidão(ões) válida(s)</w:t>
      </w:r>
      <w:r w:rsidR="00D003F8" w:rsidRPr="00805244">
        <w:rPr>
          <w:rFonts w:cs="Arial"/>
          <w:color w:val="000000" w:themeColor="text1"/>
          <w:szCs w:val="20"/>
        </w:rPr>
        <w:t>.</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lastRenderedPageBreak/>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referida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rsidR="00B6213C"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2021,</w:t>
      </w:r>
      <w:r w:rsidR="00DF7948">
        <w:rPr>
          <w:rFonts w:eastAsia="Arial" w:cs="Arial"/>
          <w:color w:val="00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p>
    <w:p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00DF7948">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rsid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w:t>
      </w:r>
      <w:r>
        <w:rPr>
          <w:rFonts w:cs="Arial"/>
        </w:rPr>
        <w:t>;</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parcial do contrato que cause grave dano à Administração, ao funcionamento dos serviços públicos ou ao interesse coletivo;</w:t>
      </w:r>
    </w:p>
    <w:p w:rsidR="00B70673" w:rsidRPr="00B70673" w:rsidRDefault="00B70673" w:rsidP="00B70673">
      <w:pPr>
        <w:numPr>
          <w:ilvl w:val="2"/>
          <w:numId w:val="1"/>
        </w:numPr>
        <w:spacing w:before="120" w:after="120" w:line="276" w:lineRule="auto"/>
        <w:jc w:val="both"/>
        <w:rPr>
          <w:rFonts w:cs="Arial"/>
        </w:rPr>
      </w:pPr>
      <w:r>
        <w:rPr>
          <w:rFonts w:cs="Arial"/>
          <w:color w:val="000000"/>
          <w:szCs w:val="20"/>
        </w:rPr>
        <w:t>dar causa à inexecução total do contrato;</w:t>
      </w:r>
    </w:p>
    <w:p w:rsidR="00196F9E" w:rsidRPr="00805244" w:rsidRDefault="00FB7039" w:rsidP="00B70673">
      <w:pPr>
        <w:numPr>
          <w:ilvl w:val="2"/>
          <w:numId w:val="1"/>
        </w:numPr>
        <w:spacing w:before="120" w:after="120" w:line="276" w:lineRule="auto"/>
        <w:jc w:val="both"/>
        <w:rPr>
          <w:rFonts w:cs="Arial"/>
        </w:rPr>
      </w:pPr>
      <w:r w:rsidRPr="00805244">
        <w:rPr>
          <w:rFonts w:cs="Arial"/>
          <w:color w:val="000000"/>
          <w:szCs w:val="20"/>
        </w:rPr>
        <w:t>deixar de entregar a documentação exigida para o certame;</w:t>
      </w:r>
    </w:p>
    <w:p w:rsidR="00FB7039" w:rsidRPr="00805244" w:rsidRDefault="00FB7039" w:rsidP="00B70673">
      <w:pPr>
        <w:numPr>
          <w:ilvl w:val="2"/>
          <w:numId w:val="1"/>
        </w:numPr>
        <w:spacing w:before="120" w:after="120" w:line="276" w:lineRule="auto"/>
        <w:jc w:val="both"/>
        <w:rPr>
          <w:rFonts w:cs="Arial"/>
        </w:rPr>
      </w:pPr>
      <w:r w:rsidRPr="00805244">
        <w:rPr>
          <w:rFonts w:cs="Arial"/>
          <w:color w:val="000000"/>
          <w:szCs w:val="20"/>
        </w:rPr>
        <w:t>não manter a proposta, salvo em decorrência de fato superveniente devidamente justificado;</w:t>
      </w:r>
    </w:p>
    <w:p w:rsidR="00FB7039" w:rsidRPr="00F710B7" w:rsidRDefault="007636F6" w:rsidP="00B70673">
      <w:pPr>
        <w:numPr>
          <w:ilvl w:val="2"/>
          <w:numId w:val="1"/>
        </w:numPr>
        <w:spacing w:before="120" w:after="120" w:line="276" w:lineRule="auto"/>
        <w:jc w:val="both"/>
        <w:rPr>
          <w:rFonts w:cs="Arial"/>
        </w:rPr>
      </w:pPr>
      <w:r w:rsidRPr="00805244">
        <w:rPr>
          <w:rFonts w:cs="Arial"/>
          <w:color w:val="000000"/>
          <w:szCs w:val="20"/>
        </w:rPr>
        <w:t>não celebrar o contrato ou não entregar a documentação exigida para a contratação, quando convocado dentro do prazo de validade de sua proposta;</w:t>
      </w:r>
    </w:p>
    <w:p w:rsidR="00F710B7" w:rsidRPr="00805244" w:rsidRDefault="00F710B7" w:rsidP="00B70673">
      <w:pPr>
        <w:numPr>
          <w:ilvl w:val="2"/>
          <w:numId w:val="1"/>
        </w:numPr>
        <w:spacing w:before="120" w:after="120" w:line="276" w:lineRule="auto"/>
        <w:jc w:val="both"/>
        <w:rPr>
          <w:rFonts w:cs="Arial"/>
        </w:rPr>
      </w:pPr>
      <w:r>
        <w:rPr>
          <w:rFonts w:cs="Arial"/>
          <w:color w:val="000000"/>
          <w:szCs w:val="20"/>
        </w:rPr>
        <w:t> ensejar o retardamento da execução ou da entrega do objeto da licitação sem motivo justificado;</w:t>
      </w:r>
    </w:p>
    <w:p w:rsidR="007636F6" w:rsidRPr="00B70673" w:rsidRDefault="007636F6" w:rsidP="00B70673">
      <w:pPr>
        <w:numPr>
          <w:ilvl w:val="2"/>
          <w:numId w:val="1"/>
        </w:numPr>
        <w:spacing w:before="120" w:after="120" w:line="276" w:lineRule="auto"/>
        <w:jc w:val="both"/>
        <w:rPr>
          <w:rFonts w:cs="Arial"/>
        </w:rPr>
      </w:pPr>
      <w:r w:rsidRPr="00805244">
        <w:rPr>
          <w:rFonts w:cs="Arial"/>
          <w:color w:val="000000"/>
          <w:szCs w:val="20"/>
        </w:rPr>
        <w:t xml:space="preserve">apresentar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rsidR="00B70673" w:rsidRPr="00B70673" w:rsidRDefault="00F710B7" w:rsidP="00B70673">
      <w:pPr>
        <w:numPr>
          <w:ilvl w:val="2"/>
          <w:numId w:val="1"/>
        </w:numPr>
        <w:spacing w:before="120" w:after="120" w:line="276" w:lineRule="auto"/>
        <w:jc w:val="both"/>
        <w:rPr>
          <w:rFonts w:cs="Arial"/>
        </w:rPr>
      </w:pPr>
      <w:r>
        <w:rPr>
          <w:rFonts w:cs="Arial"/>
          <w:color w:val="000000"/>
          <w:szCs w:val="20"/>
        </w:rPr>
        <w:t xml:space="preserve">fraudar a dispensa eletrônica ou </w:t>
      </w:r>
      <w:r w:rsidR="00B70673">
        <w:rPr>
          <w:rFonts w:cs="Arial"/>
          <w:color w:val="000000"/>
          <w:szCs w:val="20"/>
        </w:rPr>
        <w:t>praticar ato fraudulento na execução do contrato</w:t>
      </w:r>
      <w:r>
        <w:rPr>
          <w:rFonts w:cs="Arial"/>
          <w:color w:val="000000"/>
          <w:szCs w:val="20"/>
        </w:rPr>
        <w:t>;</w:t>
      </w:r>
    </w:p>
    <w:p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comportar-se de modo inidôneo ou cometer fraude de qualquer natureza</w:t>
      </w:r>
      <w:r w:rsidR="000C7F26" w:rsidRPr="00805244">
        <w:rPr>
          <w:rFonts w:cs="Arial"/>
          <w:color w:val="000000"/>
          <w:szCs w:val="20"/>
        </w:rPr>
        <w:t>;</w:t>
      </w:r>
    </w:p>
    <w:p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praticar atos ilícitos com vistas a frustrar os objetivos deste certame.</w:t>
      </w:r>
    </w:p>
    <w:p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2" w:anchor="art5" w:history="1">
        <w:r w:rsidRPr="00B70673">
          <w:rPr>
            <w:color w:val="000000"/>
          </w:rPr>
          <w:t>art. 5º da Lei nº 12.846, de 1º de agosto de 2013.</w:t>
        </w:r>
      </w:hyperlink>
    </w:p>
    <w:p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rPr>
          <w:rFonts w:cs="Arial"/>
        </w:rPr>
        <w:t>quando não se justificar a imposição de penalidade mais grave</w:t>
      </w:r>
      <w:r w:rsidRPr="00805244">
        <w:rPr>
          <w:rFonts w:cs="Arial"/>
        </w:rPr>
        <w:t>;</w:t>
      </w:r>
    </w:p>
    <w:p w:rsidR="00196F9E" w:rsidRDefault="00196F9E" w:rsidP="00B70673">
      <w:pPr>
        <w:numPr>
          <w:ilvl w:val="2"/>
          <w:numId w:val="24"/>
        </w:numPr>
        <w:spacing w:before="120" w:after="120" w:line="276" w:lineRule="auto"/>
        <w:jc w:val="both"/>
        <w:rPr>
          <w:rFonts w:cs="Arial"/>
        </w:rPr>
      </w:pPr>
      <w:r w:rsidRPr="00805244">
        <w:rPr>
          <w:rFonts w:cs="Arial"/>
        </w:rPr>
        <w:lastRenderedPageBreak/>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DF7948">
        <w:rPr>
          <w:rFonts w:cs="Arial"/>
          <w:color w:val="000000"/>
          <w:szCs w:val="20"/>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nos casos dos subitens 8.1.2 a 8.1.7 deste Aviso de Contratação Direta, quando não se justificar a imposição de penalidade mais grave</w:t>
      </w:r>
      <w:r w:rsidR="00196F9E" w:rsidRPr="00805244">
        <w:rPr>
          <w:rFonts w:cs="Arial"/>
        </w:rPr>
        <w:t>;</w:t>
      </w:r>
    </w:p>
    <w:p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rsidR="00790510" w:rsidRPr="00F710B7" w:rsidRDefault="00F710B7" w:rsidP="00F710B7">
      <w:pPr>
        <w:numPr>
          <w:ilvl w:val="2"/>
          <w:numId w:val="1"/>
        </w:numPr>
        <w:spacing w:before="120" w:after="120" w:line="276" w:lineRule="auto"/>
        <w:jc w:val="both"/>
        <w:rPr>
          <w:rFonts w:cs="Arial"/>
          <w:bCs/>
        </w:rPr>
      </w:pPr>
      <w:r w:rsidRPr="00F710B7">
        <w:rPr>
          <w:rFonts w:cs="Arial"/>
          <w:bCs/>
        </w:rPr>
        <w:t>a</w:t>
      </w:r>
      <w:r w:rsidR="00790510" w:rsidRPr="00F710B7">
        <w:rPr>
          <w:rFonts w:cs="Arial"/>
          <w:bCs/>
        </w:rPr>
        <w:t xml:space="preserve"> natureza e a gravidade da infração cometida;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peculiaridades do caso concreto;</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as circunstâncias agravantes ou atenuantes;</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os danos que dela provierem para a Administração Pública;</w:t>
      </w:r>
    </w:p>
    <w:p w:rsidR="00790510" w:rsidRPr="00F710B7" w:rsidRDefault="00790510" w:rsidP="00F710B7">
      <w:pPr>
        <w:numPr>
          <w:ilvl w:val="2"/>
          <w:numId w:val="1"/>
        </w:numPr>
        <w:spacing w:before="120" w:after="120" w:line="276" w:lineRule="auto"/>
        <w:jc w:val="both"/>
        <w:rPr>
          <w:rFonts w:cs="Arial"/>
          <w:bCs/>
        </w:rPr>
      </w:pPr>
      <w:r w:rsidRPr="00F710B7">
        <w:rPr>
          <w:rFonts w:cs="Arial"/>
          <w:bCs/>
        </w:rPr>
        <w:t>a implantação ou o aperfeiçoamento de programa de integridade, conforme normas e orientações dos órgãos de controle.</w:t>
      </w:r>
    </w:p>
    <w:p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rsidR="00B1545F" w:rsidRPr="00805244" w:rsidRDefault="00B1545F" w:rsidP="00B1545F">
      <w:pPr>
        <w:spacing w:before="120" w:after="120" w:line="276" w:lineRule="auto"/>
        <w:ind w:left="425"/>
        <w:jc w:val="both"/>
        <w:rPr>
          <w:rFonts w:cs="Arial"/>
        </w:rPr>
      </w:pPr>
    </w:p>
    <w:p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rsidR="000C4B11" w:rsidRDefault="000C4B11" w:rsidP="000C4B11">
      <w:pPr>
        <w:numPr>
          <w:ilvl w:val="1"/>
          <w:numId w:val="1"/>
        </w:numPr>
        <w:autoSpaceDE w:val="0"/>
        <w:snapToGrid w:val="0"/>
        <w:spacing w:before="120" w:after="120" w:line="276" w:lineRule="auto"/>
        <w:ind w:left="425" w:firstLine="0"/>
        <w:jc w:val="both"/>
        <w:rPr>
          <w:rFonts w:cs="Arial"/>
          <w:szCs w:val="20"/>
        </w:rPr>
      </w:pPr>
      <w: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rsidR="005B702E"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t xml:space="preserve"> </w:t>
      </w:r>
      <w:r w:rsidRPr="00F710B7">
        <w:rPr>
          <w:rFonts w:cs="Arial"/>
          <w:color w:val="000000"/>
          <w:szCs w:val="20"/>
        </w:rPr>
        <w:t>R</w:t>
      </w:r>
      <w:r w:rsidR="005B702E" w:rsidRPr="00F710B7">
        <w:rPr>
          <w:rFonts w:cs="Arial"/>
          <w:color w:val="000000"/>
          <w:szCs w:val="20"/>
        </w:rPr>
        <w:t>epublicar</w:t>
      </w:r>
      <w:r>
        <w:rPr>
          <w:rFonts w:cs="Arial"/>
          <w:color w:val="000000"/>
          <w:szCs w:val="20"/>
        </w:rPr>
        <w:t xml:space="preserve"> </w:t>
      </w:r>
      <w:r w:rsidR="00C35475" w:rsidRPr="00F710B7">
        <w:rPr>
          <w:rFonts w:cs="Arial"/>
          <w:color w:val="000000"/>
          <w:szCs w:val="20"/>
        </w:rPr>
        <w:t>o presente aviso com uma nova data</w:t>
      </w:r>
      <w:r w:rsidR="00461C6C" w:rsidRPr="00F710B7">
        <w:rPr>
          <w:rFonts w:cs="Arial"/>
          <w:color w:val="000000"/>
          <w:szCs w:val="20"/>
        </w:rPr>
        <w:t>;</w:t>
      </w:r>
    </w:p>
    <w:p w:rsidR="00461C6C" w:rsidRPr="00F710B7" w:rsidRDefault="00DF7948" w:rsidP="00B70673">
      <w:pPr>
        <w:numPr>
          <w:ilvl w:val="2"/>
          <w:numId w:val="1"/>
        </w:numPr>
        <w:spacing w:before="120" w:after="120" w:line="276" w:lineRule="auto"/>
        <w:jc w:val="both"/>
        <w:rPr>
          <w:rFonts w:cs="Arial"/>
          <w:color w:val="000000"/>
          <w:szCs w:val="20"/>
        </w:rPr>
      </w:pPr>
      <w:r>
        <w:rPr>
          <w:rFonts w:cs="Arial"/>
          <w:color w:val="000000"/>
          <w:szCs w:val="20"/>
        </w:rPr>
        <w:lastRenderedPageBreak/>
        <w:t xml:space="preserve"> </w:t>
      </w:r>
      <w:r w:rsidR="00461C6C" w:rsidRPr="00F710B7">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rsidR="00850838" w:rsidRPr="00F710B7" w:rsidRDefault="00DF7948" w:rsidP="00B70673">
      <w:pPr>
        <w:numPr>
          <w:ilvl w:val="2"/>
          <w:numId w:val="1"/>
        </w:numPr>
        <w:spacing w:before="120" w:after="120" w:line="276" w:lineRule="auto"/>
        <w:jc w:val="both"/>
        <w:rPr>
          <w:rFonts w:cs="Arial"/>
          <w:color w:val="000000"/>
          <w:szCs w:val="20"/>
        </w:rPr>
      </w:pPr>
      <w:r w:rsidRPr="00F710B7">
        <w:rPr>
          <w:rFonts w:cs="Arial"/>
          <w:color w:val="000000"/>
          <w:szCs w:val="20"/>
        </w:rPr>
        <w:t>F</w:t>
      </w:r>
      <w:r w:rsidR="00D149C0" w:rsidRPr="00F710B7">
        <w:rPr>
          <w:rFonts w:cs="Arial"/>
          <w:color w:val="000000"/>
          <w:szCs w:val="20"/>
        </w:rPr>
        <w:t>ixar</w:t>
      </w:r>
      <w:r>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00DF7948">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DF7948">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rsidR="00DE4EBF"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rsidR="001C4F23" w:rsidRPr="00173DC7" w:rsidRDefault="001C4F23" w:rsidP="001C4F23">
      <w:pPr>
        <w:spacing w:before="120" w:after="120" w:line="276" w:lineRule="auto"/>
        <w:ind w:left="1224"/>
        <w:jc w:val="both"/>
        <w:rPr>
          <w:rFonts w:cs="Arial"/>
          <w:color w:val="000000"/>
          <w:szCs w:val="20"/>
        </w:rPr>
      </w:pPr>
    </w:p>
    <w:p w:rsidR="00C35FC1" w:rsidRDefault="002F6742" w:rsidP="00173DC7">
      <w:pPr>
        <w:spacing w:after="120" w:line="276" w:lineRule="auto"/>
        <w:ind w:left="360" w:right="-15"/>
        <w:jc w:val="both"/>
        <w:rPr>
          <w:rFonts w:cs="Arial"/>
          <w:color w:val="000000"/>
          <w:szCs w:val="20"/>
        </w:rPr>
      </w:pPr>
      <w:r>
        <w:rPr>
          <w:rFonts w:cs="Arial"/>
          <w:color w:val="000000"/>
          <w:szCs w:val="20"/>
        </w:rPr>
        <w:t>Manaus-AM, _____</w:t>
      </w:r>
      <w:r w:rsidR="00147041" w:rsidRPr="00805244">
        <w:rPr>
          <w:rFonts w:cs="Arial"/>
          <w:color w:val="000000"/>
          <w:szCs w:val="20"/>
        </w:rPr>
        <w:t xml:space="preserve">, de </w:t>
      </w:r>
      <w:r w:rsidR="00C91375">
        <w:rPr>
          <w:rFonts w:cs="Arial"/>
          <w:color w:val="000000"/>
          <w:szCs w:val="20"/>
        </w:rPr>
        <w:t>_________________ de 2022</w:t>
      </w:r>
    </w:p>
    <w:p w:rsidR="002B4556" w:rsidRDefault="002B4556" w:rsidP="00173DC7">
      <w:pPr>
        <w:spacing w:after="120" w:line="276" w:lineRule="auto"/>
        <w:ind w:left="360" w:right="-15"/>
        <w:jc w:val="both"/>
        <w:rPr>
          <w:rFonts w:cs="Arial"/>
          <w:color w:val="000000"/>
          <w:szCs w:val="20"/>
        </w:rPr>
      </w:pPr>
    </w:p>
    <w:p w:rsidR="002B4556" w:rsidRDefault="002B4556" w:rsidP="00173DC7">
      <w:pPr>
        <w:spacing w:after="120" w:line="276" w:lineRule="auto"/>
        <w:ind w:left="360" w:right="-15"/>
        <w:jc w:val="both"/>
        <w:rPr>
          <w:rFonts w:cs="Arial"/>
          <w:color w:val="000000"/>
          <w:szCs w:val="20"/>
        </w:rPr>
      </w:pPr>
    </w:p>
    <w:p w:rsidR="005E5735" w:rsidRDefault="005E5735" w:rsidP="00173DC7">
      <w:pPr>
        <w:spacing w:after="120" w:line="276" w:lineRule="auto"/>
        <w:ind w:left="360" w:right="-15"/>
        <w:jc w:val="both"/>
        <w:rPr>
          <w:rFonts w:cs="Arial"/>
          <w:color w:val="000000"/>
          <w:szCs w:val="20"/>
        </w:rPr>
      </w:pPr>
    </w:p>
    <w:p w:rsidR="005E5735" w:rsidRPr="00805244" w:rsidRDefault="005E5735" w:rsidP="00173DC7">
      <w:pPr>
        <w:spacing w:after="120" w:line="276" w:lineRule="auto"/>
        <w:ind w:left="360" w:right="-15"/>
        <w:jc w:val="both"/>
        <w:rPr>
          <w:rFonts w:cs="Arial"/>
          <w:color w:val="000000"/>
          <w:szCs w:val="20"/>
        </w:rPr>
      </w:pPr>
    </w:p>
    <w:p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ANDRÉ LUIZ GRENTESKI – Cel</w:t>
      </w:r>
    </w:p>
    <w:p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w:t>
      </w:r>
      <w:r w:rsidR="001C4F23">
        <w:rPr>
          <w:rFonts w:ascii="Times New Roman" w:hAnsi="Times New Roman" w:cs="Times New Roman"/>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BAvE</w:t>
      </w:r>
      <w:r w:rsidR="004D004C">
        <w:rPr>
          <w:rFonts w:ascii="Times New Roman" w:hAnsi="Times New Roman" w:cs="Times New Roman"/>
          <w:sz w:val="22"/>
          <w:szCs w:val="22"/>
          <w:lang w:eastAsia="en-US"/>
        </w:rPr>
        <w:t>x</w:t>
      </w:r>
    </w:p>
    <w:p w:rsidR="00C4411B" w:rsidRPr="00805244" w:rsidRDefault="00C525CC" w:rsidP="00C4411B">
      <w:pPr>
        <w:jc w:val="center"/>
        <w:rPr>
          <w:rFonts w:cs="Arial"/>
          <w:b/>
          <w:bCs/>
          <w:lang w:eastAsia="en-US"/>
        </w:rPr>
      </w:pPr>
      <w:r w:rsidRPr="00805244">
        <w:rPr>
          <w:rFonts w:cs="Arial"/>
          <w:b/>
          <w:bCs/>
          <w:lang w:eastAsia="en-US"/>
        </w:rPr>
        <w:lastRenderedPageBreak/>
        <w:t>ANEXO I</w:t>
      </w:r>
      <w:r w:rsidR="00E23CC8" w:rsidRPr="00805244">
        <w:rPr>
          <w:rFonts w:cs="Arial"/>
          <w:b/>
          <w:bCs/>
          <w:lang w:eastAsia="en-US"/>
        </w:rPr>
        <w:t xml:space="preserve"> – DOCUMENTAÇÃO EXIGIDA PARA HABILITAÇÃO</w:t>
      </w:r>
    </w:p>
    <w:p w:rsidR="006D67F2" w:rsidRPr="00805244" w:rsidRDefault="006D67F2" w:rsidP="00B862E4">
      <w:pPr>
        <w:rPr>
          <w:rFonts w:cs="Arial"/>
          <w:lang w:eastAsia="en-US"/>
        </w:rPr>
      </w:pPr>
    </w:p>
    <w:p w:rsidR="00935BAB" w:rsidRDefault="00935BAB" w:rsidP="00B862E4">
      <w:pPr>
        <w:rPr>
          <w:rFonts w:cs="Arial"/>
          <w:lang w:eastAsia="en-US"/>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szCs w:val="20"/>
        </w:rPr>
        <w:t>no caso de empresário individual, inscrição no Registro Público de Empresas Mercantis, a cargo da Junta Comercial da respectiva sede;</w:t>
      </w:r>
    </w:p>
    <w:p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inscrição no Registro Público de Empresas Mercantis onde opera, com averbação no Registro onde tem sede a matriz, no caso de ser o participante sucursal, filial ou agência;</w:t>
      </w:r>
    </w:p>
    <w:p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decreto de autorização, em se tratando de sociedade empresária estra</w:t>
      </w:r>
      <w:r w:rsidR="00BD2416">
        <w:rPr>
          <w:rFonts w:cs="Arial"/>
          <w:color w:val="000000"/>
          <w:szCs w:val="20"/>
        </w:rPr>
        <w:t>ngeira em funcionamento no País.</w:t>
      </w:r>
    </w:p>
    <w:p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rsidR="00E23CC8" w:rsidRPr="00805244" w:rsidRDefault="00E23CC8" w:rsidP="00E23CC8">
      <w:pPr>
        <w:pStyle w:val="PargrafodaLista"/>
        <w:spacing w:before="120" w:after="120" w:line="276" w:lineRule="auto"/>
        <w:ind w:left="1134"/>
        <w:jc w:val="both"/>
        <w:rPr>
          <w:rFonts w:cs="Arial"/>
          <w:bCs/>
          <w:color w:val="000000"/>
          <w:szCs w:val="20"/>
        </w:rPr>
      </w:pP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inscrição no Cadastro Nacional de Pessoas Jurídicas ou no Cadastro de Pessoas Físicas, conforme o caso;</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lang w:eastAsia="en-US"/>
        </w:rPr>
        <w:t>prova de regularidade com o Fundo de Garantia do Tempo de Serviço (FGTS);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r w:rsidRPr="00F710B7">
        <w:rPr>
          <w:rFonts w:cs="Arial"/>
          <w:bCs/>
          <w:szCs w:val="20"/>
        </w:rPr>
        <w:t xml:space="preserve">prova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prova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00DF7948">
        <w:rPr>
          <w:rFonts w:cs="Arial"/>
          <w:i/>
          <w:iCs/>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r w:rsidRPr="00F710B7">
        <w:rPr>
          <w:rFonts w:cs="Arial"/>
          <w:szCs w:val="20"/>
        </w:rPr>
        <w:t xml:space="preserve">caso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1C4F23">
        <w:rPr>
          <w:rFonts w:cs="Arial"/>
          <w:b/>
          <w:i/>
          <w:color w:val="000000" w:themeColor="text1"/>
          <w:szCs w:val="20"/>
          <w:u w:val="single"/>
        </w:rPr>
        <w:t xml:space="preserve"> </w:t>
      </w:r>
      <w:r w:rsidRPr="00BD2416">
        <w:rPr>
          <w:rFonts w:cs="Arial"/>
          <w:i/>
          <w:color w:val="000000" w:themeColor="text1"/>
          <w:szCs w:val="20"/>
        </w:rPr>
        <w:t>municipais</w:t>
      </w:r>
      <w:r w:rsidR="001C4F23">
        <w:rPr>
          <w:rFonts w:cs="Arial"/>
          <w:i/>
          <w:color w:val="000000" w:themeColor="text1"/>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w:t>
      </w:r>
      <w:r w:rsidRPr="00F710B7">
        <w:rPr>
          <w:rFonts w:cs="Arial"/>
          <w:szCs w:val="20"/>
        </w:rPr>
        <w:lastRenderedPageBreak/>
        <w:t xml:space="preserve">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p>
    <w:p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certidão negativa de falência expedida pelo distribuidor da sede do </w:t>
      </w:r>
      <w:r w:rsidR="009E584F" w:rsidRPr="00F710B7">
        <w:rPr>
          <w:rFonts w:cs="Arial"/>
          <w:color w:val="000000"/>
          <w:szCs w:val="20"/>
        </w:rPr>
        <w:t>fornecedor</w:t>
      </w:r>
      <w:r w:rsidRPr="00F710B7">
        <w:rPr>
          <w:rFonts w:cs="Arial"/>
          <w:color w:val="000000"/>
          <w:szCs w:val="20"/>
        </w:rPr>
        <w:t>;</w:t>
      </w:r>
    </w:p>
    <w:p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balanço patrimonial, demonstração de resultado de exercício e demais demonstrações contábeis dos 2 (dois) últimos exercícios sociais</w:t>
      </w:r>
      <w:r w:rsidR="00E23CC8" w:rsidRPr="00F710B7">
        <w:rPr>
          <w:rFonts w:cs="Arial"/>
          <w:color w:val="000000"/>
          <w:szCs w:val="20"/>
        </w:rPr>
        <w:t>;</w:t>
      </w:r>
    </w:p>
    <w:p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E23CC8" w:rsidRPr="00F710B7" w:rsidTr="009E584F">
        <w:trPr>
          <w:cantSplit/>
        </w:trPr>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rsidTr="009E584F">
        <w:trPr>
          <w:cantSplit/>
        </w:trPr>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E23CC8" w:rsidRPr="00F710B7" w:rsidTr="009E584F">
        <w:tc>
          <w:tcPr>
            <w:tcW w:w="2235" w:type="dxa"/>
            <w:vMerge w:val="restart"/>
            <w:vAlign w:val="center"/>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rsidTr="009E584F">
        <w:tc>
          <w:tcPr>
            <w:tcW w:w="2235" w:type="dxa"/>
            <w:vMerge/>
          </w:tcPr>
          <w:p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rsidSect="005724CA">
      <w:footerReference w:type="default" r:id="rId13"/>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451" w:rsidRDefault="00041451" w:rsidP="00805244">
      <w:r>
        <w:separator/>
      </w:r>
    </w:p>
  </w:endnote>
  <w:endnote w:type="continuationSeparator" w:id="1">
    <w:p w:rsidR="00041451" w:rsidRDefault="00041451" w:rsidP="008052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panose1 w:val="020B0603030804020204"/>
    <w:charset w:val="00"/>
    <w:family w:val="swiss"/>
    <w:pitch w:val="variable"/>
    <w:sig w:usb0="E7002EFF" w:usb1="D200FDFF" w:usb2="0A24602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6D2D" w:rsidRDefault="006E6D2D">
    <w:pPr>
      <w:pStyle w:val="Rodap"/>
      <w:rPr>
        <w:sz w:val="12"/>
        <w:szCs w:val="12"/>
      </w:rPr>
    </w:pPr>
    <w:r>
      <w:rPr>
        <w:sz w:val="12"/>
        <w:szCs w:val="12"/>
      </w:rPr>
      <w:t>Câmara Nacional de Modelos de Licitações e Contratos – CNMLC/CGU/AGU</w:t>
    </w:r>
  </w:p>
  <w:p w:rsidR="008A09C2" w:rsidRPr="00805244" w:rsidRDefault="008A09C2">
    <w:pPr>
      <w:pStyle w:val="Rodap"/>
      <w:rPr>
        <w:sz w:val="12"/>
        <w:szCs w:val="12"/>
      </w:rPr>
    </w:pPr>
    <w:r w:rsidRPr="00805244">
      <w:rPr>
        <w:sz w:val="12"/>
        <w:szCs w:val="12"/>
      </w:rPr>
      <w:t>Aviso de Dispensa Eletrônica – Lei nº 14.133/21 e IN SEGES/ME nº 67/2021</w:t>
    </w:r>
  </w:p>
  <w:p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451" w:rsidRDefault="00041451" w:rsidP="00805244">
      <w:r>
        <w:separator/>
      </w:r>
    </w:p>
  </w:footnote>
  <w:footnote w:type="continuationSeparator" w:id="1">
    <w:p w:rsidR="00041451" w:rsidRDefault="00041451" w:rsidP="008052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3D0E1A"/>
    <w:rsid w:val="000001C4"/>
    <w:rsid w:val="00005DBE"/>
    <w:rsid w:val="00005DF8"/>
    <w:rsid w:val="00011908"/>
    <w:rsid w:val="00022663"/>
    <w:rsid w:val="00031257"/>
    <w:rsid w:val="00040E63"/>
    <w:rsid w:val="00041451"/>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350BF"/>
    <w:rsid w:val="001379B1"/>
    <w:rsid w:val="001402FB"/>
    <w:rsid w:val="0014056D"/>
    <w:rsid w:val="00141307"/>
    <w:rsid w:val="00141AB7"/>
    <w:rsid w:val="00147041"/>
    <w:rsid w:val="00152018"/>
    <w:rsid w:val="001529AF"/>
    <w:rsid w:val="00154AC3"/>
    <w:rsid w:val="00161FEF"/>
    <w:rsid w:val="00173DC7"/>
    <w:rsid w:val="00196F9E"/>
    <w:rsid w:val="001A03C8"/>
    <w:rsid w:val="001A31DC"/>
    <w:rsid w:val="001A5846"/>
    <w:rsid w:val="001B51A5"/>
    <w:rsid w:val="001B7D6A"/>
    <w:rsid w:val="001C056B"/>
    <w:rsid w:val="001C08BF"/>
    <w:rsid w:val="001C4F23"/>
    <w:rsid w:val="001D10F8"/>
    <w:rsid w:val="001D347D"/>
    <w:rsid w:val="001D6C6E"/>
    <w:rsid w:val="001E1103"/>
    <w:rsid w:val="001F0CF7"/>
    <w:rsid w:val="00212C04"/>
    <w:rsid w:val="002139B8"/>
    <w:rsid w:val="0021404C"/>
    <w:rsid w:val="00214615"/>
    <w:rsid w:val="002236A5"/>
    <w:rsid w:val="002325E5"/>
    <w:rsid w:val="0023612A"/>
    <w:rsid w:val="00237552"/>
    <w:rsid w:val="00241184"/>
    <w:rsid w:val="00244485"/>
    <w:rsid w:val="00251226"/>
    <w:rsid w:val="00254C6B"/>
    <w:rsid w:val="0025762B"/>
    <w:rsid w:val="00257C0F"/>
    <w:rsid w:val="002655C4"/>
    <w:rsid w:val="00274570"/>
    <w:rsid w:val="00274FA6"/>
    <w:rsid w:val="0028106A"/>
    <w:rsid w:val="002820D9"/>
    <w:rsid w:val="00282646"/>
    <w:rsid w:val="00282873"/>
    <w:rsid w:val="002848E2"/>
    <w:rsid w:val="00285393"/>
    <w:rsid w:val="00290E37"/>
    <w:rsid w:val="002913C9"/>
    <w:rsid w:val="00294801"/>
    <w:rsid w:val="00294BB8"/>
    <w:rsid w:val="002A76E2"/>
    <w:rsid w:val="002B2C30"/>
    <w:rsid w:val="002B440D"/>
    <w:rsid w:val="002B4556"/>
    <w:rsid w:val="002B4DF7"/>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3312B"/>
    <w:rsid w:val="0033363C"/>
    <w:rsid w:val="003350C9"/>
    <w:rsid w:val="00335AA8"/>
    <w:rsid w:val="00345ECC"/>
    <w:rsid w:val="00350DB8"/>
    <w:rsid w:val="00365806"/>
    <w:rsid w:val="003726D9"/>
    <w:rsid w:val="00382047"/>
    <w:rsid w:val="0038550E"/>
    <w:rsid w:val="00394423"/>
    <w:rsid w:val="003A3A4D"/>
    <w:rsid w:val="003A72FB"/>
    <w:rsid w:val="003B262C"/>
    <w:rsid w:val="003D08AF"/>
    <w:rsid w:val="003D0E1A"/>
    <w:rsid w:val="003D3CFA"/>
    <w:rsid w:val="003D5F26"/>
    <w:rsid w:val="003E5FEE"/>
    <w:rsid w:val="003F2EBE"/>
    <w:rsid w:val="00427F05"/>
    <w:rsid w:val="00440823"/>
    <w:rsid w:val="00450282"/>
    <w:rsid w:val="004544FC"/>
    <w:rsid w:val="00461C6C"/>
    <w:rsid w:val="0047016E"/>
    <w:rsid w:val="0047336D"/>
    <w:rsid w:val="00484B4C"/>
    <w:rsid w:val="004904D7"/>
    <w:rsid w:val="00491657"/>
    <w:rsid w:val="004933C0"/>
    <w:rsid w:val="00494B68"/>
    <w:rsid w:val="004A5008"/>
    <w:rsid w:val="004B456D"/>
    <w:rsid w:val="004B6261"/>
    <w:rsid w:val="004B7338"/>
    <w:rsid w:val="004C0606"/>
    <w:rsid w:val="004C5205"/>
    <w:rsid w:val="004D004C"/>
    <w:rsid w:val="004D4EA8"/>
    <w:rsid w:val="004E775E"/>
    <w:rsid w:val="004F010A"/>
    <w:rsid w:val="004F2028"/>
    <w:rsid w:val="004F4417"/>
    <w:rsid w:val="004F55BA"/>
    <w:rsid w:val="004F64D4"/>
    <w:rsid w:val="005013DC"/>
    <w:rsid w:val="00503F74"/>
    <w:rsid w:val="00507305"/>
    <w:rsid w:val="00507FB9"/>
    <w:rsid w:val="00510F4D"/>
    <w:rsid w:val="005160E8"/>
    <w:rsid w:val="00540167"/>
    <w:rsid w:val="0054099B"/>
    <w:rsid w:val="00546E81"/>
    <w:rsid w:val="00546F8D"/>
    <w:rsid w:val="0055168F"/>
    <w:rsid w:val="00552FFC"/>
    <w:rsid w:val="005559A9"/>
    <w:rsid w:val="00570C4C"/>
    <w:rsid w:val="005724CA"/>
    <w:rsid w:val="00572BCD"/>
    <w:rsid w:val="00573983"/>
    <w:rsid w:val="00574E8B"/>
    <w:rsid w:val="00584870"/>
    <w:rsid w:val="00585369"/>
    <w:rsid w:val="00597AAC"/>
    <w:rsid w:val="005A45A8"/>
    <w:rsid w:val="005A5E9A"/>
    <w:rsid w:val="005B15FC"/>
    <w:rsid w:val="005B63F8"/>
    <w:rsid w:val="005B702E"/>
    <w:rsid w:val="005C0411"/>
    <w:rsid w:val="005C33B1"/>
    <w:rsid w:val="005C3AC7"/>
    <w:rsid w:val="005D4A74"/>
    <w:rsid w:val="005E4BCD"/>
    <w:rsid w:val="005E5735"/>
    <w:rsid w:val="005F0F8F"/>
    <w:rsid w:val="005F2123"/>
    <w:rsid w:val="005F5F6D"/>
    <w:rsid w:val="0060036A"/>
    <w:rsid w:val="00614A63"/>
    <w:rsid w:val="00614AA9"/>
    <w:rsid w:val="006178C3"/>
    <w:rsid w:val="00621930"/>
    <w:rsid w:val="0062472B"/>
    <w:rsid w:val="0064175F"/>
    <w:rsid w:val="00653BFD"/>
    <w:rsid w:val="00657391"/>
    <w:rsid w:val="006578D1"/>
    <w:rsid w:val="00663557"/>
    <w:rsid w:val="00666A34"/>
    <w:rsid w:val="0067063D"/>
    <w:rsid w:val="006724BD"/>
    <w:rsid w:val="00686344"/>
    <w:rsid w:val="00690FCA"/>
    <w:rsid w:val="00696097"/>
    <w:rsid w:val="006A07A6"/>
    <w:rsid w:val="006A70C8"/>
    <w:rsid w:val="006B5D53"/>
    <w:rsid w:val="006C1507"/>
    <w:rsid w:val="006C1AE1"/>
    <w:rsid w:val="006C4DD5"/>
    <w:rsid w:val="006C55FF"/>
    <w:rsid w:val="006D1C55"/>
    <w:rsid w:val="006D3D07"/>
    <w:rsid w:val="006D5B0D"/>
    <w:rsid w:val="006D67F2"/>
    <w:rsid w:val="006E1FC5"/>
    <w:rsid w:val="006E4F86"/>
    <w:rsid w:val="006E5201"/>
    <w:rsid w:val="006E6D2D"/>
    <w:rsid w:val="006F2DF0"/>
    <w:rsid w:val="00703C47"/>
    <w:rsid w:val="00721E30"/>
    <w:rsid w:val="00726263"/>
    <w:rsid w:val="00726E97"/>
    <w:rsid w:val="007313BA"/>
    <w:rsid w:val="007318E3"/>
    <w:rsid w:val="00731D60"/>
    <w:rsid w:val="0073625B"/>
    <w:rsid w:val="007430ED"/>
    <w:rsid w:val="00743AD2"/>
    <w:rsid w:val="007448DA"/>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A2396"/>
    <w:rsid w:val="007C27EE"/>
    <w:rsid w:val="007C3CC1"/>
    <w:rsid w:val="007D5B71"/>
    <w:rsid w:val="007E4B5B"/>
    <w:rsid w:val="007E58B1"/>
    <w:rsid w:val="007F3C11"/>
    <w:rsid w:val="007F4037"/>
    <w:rsid w:val="00804545"/>
    <w:rsid w:val="00805244"/>
    <w:rsid w:val="00810B70"/>
    <w:rsid w:val="008255F2"/>
    <w:rsid w:val="00835A92"/>
    <w:rsid w:val="00841160"/>
    <w:rsid w:val="00850838"/>
    <w:rsid w:val="008510B3"/>
    <w:rsid w:val="008563B5"/>
    <w:rsid w:val="008702C9"/>
    <w:rsid w:val="0087414A"/>
    <w:rsid w:val="00876BAE"/>
    <w:rsid w:val="00882CD8"/>
    <w:rsid w:val="008843A0"/>
    <w:rsid w:val="00897191"/>
    <w:rsid w:val="00897E34"/>
    <w:rsid w:val="008A07B1"/>
    <w:rsid w:val="008A09C2"/>
    <w:rsid w:val="008A7823"/>
    <w:rsid w:val="008B5D14"/>
    <w:rsid w:val="008B6982"/>
    <w:rsid w:val="008C74E1"/>
    <w:rsid w:val="008C76D7"/>
    <w:rsid w:val="008D0718"/>
    <w:rsid w:val="008E2770"/>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82F7C"/>
    <w:rsid w:val="009A3E0F"/>
    <w:rsid w:val="009A3EC1"/>
    <w:rsid w:val="009A4831"/>
    <w:rsid w:val="009B0AD8"/>
    <w:rsid w:val="009B3E25"/>
    <w:rsid w:val="009D10E8"/>
    <w:rsid w:val="009D2633"/>
    <w:rsid w:val="009E584F"/>
    <w:rsid w:val="009F14B6"/>
    <w:rsid w:val="009F1C32"/>
    <w:rsid w:val="009F4A91"/>
    <w:rsid w:val="009F7713"/>
    <w:rsid w:val="00A023BD"/>
    <w:rsid w:val="00A02D7C"/>
    <w:rsid w:val="00A03321"/>
    <w:rsid w:val="00A05D6D"/>
    <w:rsid w:val="00A10A5A"/>
    <w:rsid w:val="00A2146C"/>
    <w:rsid w:val="00A22767"/>
    <w:rsid w:val="00A22FA7"/>
    <w:rsid w:val="00A23106"/>
    <w:rsid w:val="00A2439B"/>
    <w:rsid w:val="00A40D0B"/>
    <w:rsid w:val="00A57A23"/>
    <w:rsid w:val="00A60564"/>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215A"/>
    <w:rsid w:val="00B83054"/>
    <w:rsid w:val="00B862E4"/>
    <w:rsid w:val="00B878E3"/>
    <w:rsid w:val="00B9166D"/>
    <w:rsid w:val="00B93546"/>
    <w:rsid w:val="00B9452C"/>
    <w:rsid w:val="00BA7201"/>
    <w:rsid w:val="00BB23C3"/>
    <w:rsid w:val="00BB761E"/>
    <w:rsid w:val="00BC2A3B"/>
    <w:rsid w:val="00BC6F0C"/>
    <w:rsid w:val="00BD2416"/>
    <w:rsid w:val="00BD247B"/>
    <w:rsid w:val="00BD4EF1"/>
    <w:rsid w:val="00BD51CE"/>
    <w:rsid w:val="00BD6135"/>
    <w:rsid w:val="00BD658E"/>
    <w:rsid w:val="00BF2826"/>
    <w:rsid w:val="00BF3D09"/>
    <w:rsid w:val="00C01FE4"/>
    <w:rsid w:val="00C02F21"/>
    <w:rsid w:val="00C03871"/>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91375"/>
    <w:rsid w:val="00CC118E"/>
    <w:rsid w:val="00CC4CF2"/>
    <w:rsid w:val="00CC4D39"/>
    <w:rsid w:val="00CE39FC"/>
    <w:rsid w:val="00CE5B72"/>
    <w:rsid w:val="00CF352A"/>
    <w:rsid w:val="00CF4BFC"/>
    <w:rsid w:val="00CF698F"/>
    <w:rsid w:val="00CF73DF"/>
    <w:rsid w:val="00D003F8"/>
    <w:rsid w:val="00D01540"/>
    <w:rsid w:val="00D046F4"/>
    <w:rsid w:val="00D07602"/>
    <w:rsid w:val="00D149C0"/>
    <w:rsid w:val="00D1518B"/>
    <w:rsid w:val="00D173A9"/>
    <w:rsid w:val="00D17E4B"/>
    <w:rsid w:val="00D245B6"/>
    <w:rsid w:val="00D24ABE"/>
    <w:rsid w:val="00D56E66"/>
    <w:rsid w:val="00D66B0D"/>
    <w:rsid w:val="00D71239"/>
    <w:rsid w:val="00D71C04"/>
    <w:rsid w:val="00D76727"/>
    <w:rsid w:val="00D808C1"/>
    <w:rsid w:val="00D82056"/>
    <w:rsid w:val="00D851F4"/>
    <w:rsid w:val="00D87467"/>
    <w:rsid w:val="00D91810"/>
    <w:rsid w:val="00D96F4D"/>
    <w:rsid w:val="00DC4636"/>
    <w:rsid w:val="00DD0C8D"/>
    <w:rsid w:val="00DD29B3"/>
    <w:rsid w:val="00DE4EBF"/>
    <w:rsid w:val="00DF1277"/>
    <w:rsid w:val="00DF7948"/>
    <w:rsid w:val="00E04DDE"/>
    <w:rsid w:val="00E05056"/>
    <w:rsid w:val="00E05E86"/>
    <w:rsid w:val="00E0639A"/>
    <w:rsid w:val="00E20561"/>
    <w:rsid w:val="00E232FF"/>
    <w:rsid w:val="00E23CC8"/>
    <w:rsid w:val="00E24528"/>
    <w:rsid w:val="00E34DEC"/>
    <w:rsid w:val="00E41522"/>
    <w:rsid w:val="00E4287B"/>
    <w:rsid w:val="00E47986"/>
    <w:rsid w:val="00E47F6C"/>
    <w:rsid w:val="00E5075F"/>
    <w:rsid w:val="00E51422"/>
    <w:rsid w:val="00E51B2C"/>
    <w:rsid w:val="00E614F7"/>
    <w:rsid w:val="00E6501A"/>
    <w:rsid w:val="00E6672C"/>
    <w:rsid w:val="00E73217"/>
    <w:rsid w:val="00E92529"/>
    <w:rsid w:val="00E94E11"/>
    <w:rsid w:val="00EB5DDB"/>
    <w:rsid w:val="00EB7FE1"/>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5D14"/>
    <w:rsid w:val="00F86716"/>
    <w:rsid w:val="00F86B85"/>
    <w:rsid w:val="00F9619B"/>
    <w:rsid w:val="00FA28E6"/>
    <w:rsid w:val="00FA4D46"/>
    <w:rsid w:val="00FA4EF2"/>
    <w:rsid w:val="00FA5F18"/>
    <w:rsid w:val="00FB0D80"/>
    <w:rsid w:val="00FB6EA3"/>
    <w:rsid w:val="00FB7039"/>
    <w:rsid w:val="00FC3687"/>
    <w:rsid w:val="00FC5B40"/>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webSettings.xml><?xml version="1.0" encoding="utf-8"?>
<w:webSettings xmlns:r="http://schemas.openxmlformats.org/officeDocument/2006/relationships" xmlns:w="http://schemas.openxmlformats.org/wordprocessingml/2006/main">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10</Pages>
  <Words>5212</Words>
  <Characters>28150</Characters>
  <Application>Microsoft Office Word</Application>
  <DocSecurity>0</DocSecurity>
  <Lines>234</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bavex4-base-n15</cp:lastModifiedBy>
  <cp:revision>85</cp:revision>
  <dcterms:created xsi:type="dcterms:W3CDTF">2021-08-05T16:35:00Z</dcterms:created>
  <dcterms:modified xsi:type="dcterms:W3CDTF">2022-02-21T18:38:00Z</dcterms:modified>
</cp:coreProperties>
</file>